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D83C" w14:textId="77777777" w:rsidR="00930DF1" w:rsidRPr="004256FC" w:rsidRDefault="00930DF1">
      <w:pPr>
        <w:spacing w:line="480" w:lineRule="auto"/>
        <w:jc w:val="center"/>
        <w:rPr>
          <w:rFonts w:cs="Times New Roman"/>
          <w:szCs w:val="24"/>
        </w:rPr>
      </w:pPr>
    </w:p>
    <w:p w14:paraId="114E64C5" w14:textId="77777777" w:rsidR="00930DF1" w:rsidRPr="004256FC" w:rsidRDefault="00930DF1">
      <w:pPr>
        <w:spacing w:line="480" w:lineRule="auto"/>
        <w:jc w:val="center"/>
        <w:rPr>
          <w:rFonts w:cs="Times New Roman"/>
          <w:szCs w:val="24"/>
        </w:rPr>
      </w:pPr>
    </w:p>
    <w:p w14:paraId="077C8D6C" w14:textId="77777777" w:rsidR="00930DF1" w:rsidRPr="004256FC" w:rsidRDefault="00930DF1">
      <w:pPr>
        <w:spacing w:line="480" w:lineRule="auto"/>
        <w:jc w:val="center"/>
        <w:rPr>
          <w:rFonts w:cs="Times New Roman"/>
          <w:szCs w:val="24"/>
        </w:rPr>
      </w:pPr>
    </w:p>
    <w:p w14:paraId="504A1005" w14:textId="77777777" w:rsidR="00930DF1" w:rsidRPr="004256FC" w:rsidRDefault="00930DF1">
      <w:pPr>
        <w:spacing w:line="480" w:lineRule="auto"/>
        <w:jc w:val="center"/>
        <w:rPr>
          <w:rFonts w:cs="Times New Roman"/>
          <w:szCs w:val="24"/>
        </w:rPr>
      </w:pPr>
    </w:p>
    <w:p w14:paraId="44557AF7" w14:textId="77777777" w:rsidR="00930DF1" w:rsidRPr="004256FC" w:rsidRDefault="00930DF1">
      <w:pPr>
        <w:spacing w:line="480" w:lineRule="auto"/>
        <w:jc w:val="center"/>
        <w:rPr>
          <w:rFonts w:cs="Times New Roman"/>
          <w:szCs w:val="24"/>
        </w:rPr>
      </w:pPr>
    </w:p>
    <w:p w14:paraId="1E5B25D5" w14:textId="77777777" w:rsidR="00930DF1" w:rsidRPr="004256FC" w:rsidRDefault="00A74FEB">
      <w:pPr>
        <w:spacing w:line="480" w:lineRule="auto"/>
        <w:jc w:val="center"/>
        <w:rPr>
          <w:rFonts w:cs="Times New Roman"/>
          <w:szCs w:val="24"/>
        </w:rPr>
      </w:pPr>
      <w:r w:rsidRPr="004256FC">
        <w:rPr>
          <w:rFonts w:cs="Times New Roman"/>
          <w:szCs w:val="24"/>
        </w:rPr>
        <w:t>Integrated Multi-Trophic Aquaculture System</w:t>
      </w:r>
    </w:p>
    <w:p w14:paraId="29C71686" w14:textId="77777777" w:rsidR="00930DF1" w:rsidRPr="004256FC" w:rsidRDefault="00A74FEB">
      <w:pPr>
        <w:spacing w:line="480" w:lineRule="auto"/>
        <w:jc w:val="center"/>
        <w:rPr>
          <w:rFonts w:cs="Times New Roman"/>
          <w:szCs w:val="24"/>
        </w:rPr>
      </w:pPr>
      <w:r w:rsidRPr="004256FC">
        <w:rPr>
          <w:rFonts w:cs="Times New Roman"/>
          <w:szCs w:val="24"/>
        </w:rPr>
        <w:t>Institution</w:t>
      </w:r>
    </w:p>
    <w:p w14:paraId="55B7EAB8" w14:textId="77777777" w:rsidR="00930DF1" w:rsidRPr="004256FC" w:rsidRDefault="00A74FEB">
      <w:pPr>
        <w:spacing w:line="480" w:lineRule="auto"/>
        <w:jc w:val="center"/>
        <w:rPr>
          <w:rFonts w:cs="Times New Roman"/>
          <w:szCs w:val="24"/>
        </w:rPr>
      </w:pPr>
      <w:r w:rsidRPr="004256FC">
        <w:rPr>
          <w:rFonts w:cs="Times New Roman"/>
          <w:szCs w:val="24"/>
        </w:rPr>
        <w:t>Student name</w:t>
      </w:r>
    </w:p>
    <w:p w14:paraId="0BB47F18" w14:textId="77777777" w:rsidR="00930DF1" w:rsidRPr="004256FC" w:rsidRDefault="00A74FEB">
      <w:pPr>
        <w:spacing w:line="480" w:lineRule="auto"/>
        <w:jc w:val="center"/>
        <w:rPr>
          <w:rFonts w:cs="Times New Roman"/>
          <w:szCs w:val="24"/>
        </w:rPr>
      </w:pPr>
      <w:r w:rsidRPr="004256FC">
        <w:rPr>
          <w:rFonts w:cs="Times New Roman"/>
          <w:szCs w:val="24"/>
        </w:rPr>
        <w:t>Professor</w:t>
      </w:r>
    </w:p>
    <w:p w14:paraId="267C84ED" w14:textId="77777777" w:rsidR="00930DF1" w:rsidRPr="004256FC" w:rsidRDefault="00A74FEB">
      <w:pPr>
        <w:spacing w:line="480" w:lineRule="auto"/>
        <w:jc w:val="center"/>
        <w:rPr>
          <w:rFonts w:cs="Times New Roman"/>
          <w:szCs w:val="24"/>
        </w:rPr>
      </w:pPr>
      <w:r w:rsidRPr="004256FC">
        <w:rPr>
          <w:rFonts w:cs="Times New Roman"/>
          <w:szCs w:val="24"/>
        </w:rPr>
        <w:t>Date</w:t>
      </w:r>
    </w:p>
    <w:p w14:paraId="12043D56" w14:textId="77777777" w:rsidR="00930DF1" w:rsidRPr="004256FC" w:rsidRDefault="00A74FEB">
      <w:pPr>
        <w:spacing w:line="480" w:lineRule="auto"/>
        <w:rPr>
          <w:rFonts w:cs="Times New Roman"/>
          <w:szCs w:val="24"/>
        </w:rPr>
      </w:pPr>
      <w:r w:rsidRPr="004256FC">
        <w:rPr>
          <w:rFonts w:cs="Times New Roman"/>
          <w:szCs w:val="24"/>
        </w:rPr>
        <w:br w:type="page"/>
      </w:r>
    </w:p>
    <w:p w14:paraId="47B1B96C" w14:textId="77777777" w:rsidR="00930DF1" w:rsidRPr="004256FC" w:rsidRDefault="00A74FEB">
      <w:pPr>
        <w:spacing w:line="480" w:lineRule="auto"/>
        <w:ind w:firstLine="720"/>
        <w:rPr>
          <w:rFonts w:cs="Times New Roman"/>
          <w:szCs w:val="24"/>
        </w:rPr>
      </w:pPr>
      <w:r w:rsidRPr="004256FC">
        <w:rPr>
          <w:rFonts w:cs="Times New Roman"/>
          <w:szCs w:val="24"/>
        </w:rPr>
        <w:lastRenderedPageBreak/>
        <w:t>The Integrated Multi-Trophic Aquaculture System can be defined as polyculture. Many aquatic breeds</w:t>
      </w:r>
      <w:r w:rsidRPr="004256FC">
        <w:rPr>
          <w:rFonts w:cs="Times New Roman"/>
          <w:szCs w:val="24"/>
        </w:rPr>
        <w:t xml:space="preserve"> from different nutritional levels are integrated to provide an efficient ecosystem. I will discuss on the importance of the polyculture in the scenarios below.</w:t>
      </w:r>
    </w:p>
    <w:p w14:paraId="08235262" w14:textId="77777777" w:rsidR="00930DF1" w:rsidRPr="004256FC" w:rsidRDefault="00A74FEB">
      <w:pPr>
        <w:spacing w:line="480" w:lineRule="auto"/>
        <w:ind w:firstLine="720"/>
        <w:rPr>
          <w:rFonts w:cs="Times New Roman"/>
          <w:szCs w:val="24"/>
        </w:rPr>
      </w:pPr>
      <w:r w:rsidRPr="004256FC">
        <w:rPr>
          <w:rFonts w:cs="Times New Roman"/>
          <w:szCs w:val="24"/>
        </w:rPr>
        <w:t>In a research done in Cebu, Philippines, it is evident that more than 60% of Asian population r</w:t>
      </w:r>
      <w:r w:rsidRPr="004256FC">
        <w:rPr>
          <w:rFonts w:cs="Times New Roman"/>
          <w:szCs w:val="24"/>
        </w:rPr>
        <w:t xml:space="preserve">ely on fish and other aquatic food as animal protein. With the increasing population, sustainable production of fishery is a challenge </w:t>
      </w:r>
      <w:r w:rsidRPr="004256FC">
        <w:rPr>
          <w:rFonts w:cs="Times New Roman"/>
          <w:color w:val="222222"/>
          <w:szCs w:val="24"/>
          <w:shd w:val="clear" w:color="auto" w:fill="FFFFFF"/>
        </w:rPr>
        <w:t>(Lomboy et al., 2019)</w:t>
      </w:r>
      <w:r w:rsidRPr="004256FC">
        <w:rPr>
          <w:rFonts w:cs="Times New Roman"/>
          <w:szCs w:val="24"/>
        </w:rPr>
        <w:t>. IMTA uses water breeds which are both environmentally friendly and commercially viable. The resear</w:t>
      </w:r>
      <w:r w:rsidRPr="004256FC">
        <w:rPr>
          <w:rFonts w:cs="Times New Roman"/>
          <w:szCs w:val="24"/>
        </w:rPr>
        <w:t>chers examined two organisms of marine; a donkey’s ear and mixed seaweeds. The Donkey’s ear abalone were put in trays and placed under- sea level in about two meters. The sea weed was placed about two meters from the Abalone station, where body wastes woul</w:t>
      </w:r>
      <w:r w:rsidRPr="004256FC">
        <w:rPr>
          <w:rFonts w:cs="Times New Roman"/>
          <w:szCs w:val="24"/>
        </w:rPr>
        <w:t>d easily go to seaweed. After few months, the results were that the Abalone increased immensely in size, and the survival rate was high.</w:t>
      </w:r>
    </w:p>
    <w:p w14:paraId="4889F1F5" w14:textId="6A800FC8" w:rsidR="004256FC" w:rsidRPr="004256FC" w:rsidRDefault="00A74FEB" w:rsidP="004256FC">
      <w:pPr>
        <w:spacing w:line="480" w:lineRule="auto"/>
        <w:ind w:firstLine="720"/>
        <w:rPr>
          <w:rFonts w:cs="Times New Roman"/>
          <w:szCs w:val="24"/>
        </w:rPr>
      </w:pPr>
      <w:r w:rsidRPr="004256FC">
        <w:rPr>
          <w:rFonts w:cs="Times New Roman"/>
          <w:szCs w:val="24"/>
        </w:rPr>
        <w:t>In Sungo Bay, Seaweed aquaculture is an income generating activity to the local people, and also improves the environme</w:t>
      </w:r>
      <w:r w:rsidRPr="004256FC">
        <w:rPr>
          <w:rFonts w:cs="Times New Roman"/>
          <w:szCs w:val="24"/>
        </w:rPr>
        <w:t xml:space="preserve">nt. Farmers are able to grow seaweed, and in return, it gets rid nitrogen, phosphorus and of carbon. This justifies the fact that IMTA boosts the environment sustainability. Besides, another example concerns small cages that contain Japanese sea bass, and </w:t>
      </w:r>
      <w:r w:rsidRPr="004256FC">
        <w:rPr>
          <w:rFonts w:cs="Times New Roman"/>
          <w:szCs w:val="24"/>
        </w:rPr>
        <w:t>Pacific oysters in lantern nets. When combined, the body waste of fish provides 30% of nutrients that are required by oysters. Abalone and sea cucumbers are being grown in lantern nets, and this will increase the income of farmers.</w:t>
      </w:r>
      <w:r w:rsidR="004256FC" w:rsidRPr="004256FC">
        <w:rPr>
          <w:rFonts w:cs="Times New Roman"/>
          <w:szCs w:val="24"/>
        </w:rPr>
        <w:t xml:space="preserve"> In conclusion, it</w:t>
      </w:r>
      <w:r w:rsidRPr="004256FC">
        <w:rPr>
          <w:rFonts w:cs="Times New Roman"/>
          <w:szCs w:val="24"/>
        </w:rPr>
        <w:t xml:space="preserve"> is ev</w:t>
      </w:r>
      <w:r w:rsidRPr="004256FC">
        <w:rPr>
          <w:rFonts w:cs="Times New Roman"/>
          <w:szCs w:val="24"/>
        </w:rPr>
        <w:t>ident that IMTA is environmentally friendly, and it has boosted economic growth to local farmers living near marine waters from the given scenarios.</w:t>
      </w:r>
    </w:p>
    <w:p w14:paraId="716EF185" w14:textId="77777777" w:rsidR="004256FC" w:rsidRPr="004256FC" w:rsidRDefault="004256FC">
      <w:pPr>
        <w:rPr>
          <w:rFonts w:cs="Times New Roman"/>
          <w:szCs w:val="24"/>
        </w:rPr>
      </w:pPr>
      <w:r w:rsidRPr="004256FC">
        <w:rPr>
          <w:rFonts w:cs="Times New Roman"/>
          <w:szCs w:val="24"/>
        </w:rPr>
        <w:br w:type="page"/>
      </w:r>
    </w:p>
    <w:p w14:paraId="6F14301F" w14:textId="77777777" w:rsidR="00930DF1" w:rsidRPr="004256FC" w:rsidRDefault="00A74FEB">
      <w:pPr>
        <w:spacing w:line="480" w:lineRule="auto"/>
        <w:ind w:firstLine="720"/>
        <w:rPr>
          <w:rFonts w:cs="Times New Roman"/>
          <w:szCs w:val="24"/>
        </w:rPr>
      </w:pPr>
      <w:r w:rsidRPr="004256FC">
        <w:rPr>
          <w:rFonts w:cs="Times New Roman"/>
          <w:szCs w:val="24"/>
        </w:rPr>
        <w:lastRenderedPageBreak/>
        <w:t>References</w:t>
      </w:r>
    </w:p>
    <w:p w14:paraId="74871995" w14:textId="77777777" w:rsidR="00930DF1" w:rsidRPr="004256FC" w:rsidRDefault="00A74FEB">
      <w:pPr>
        <w:spacing w:line="480" w:lineRule="auto"/>
        <w:ind w:left="720" w:hanging="720"/>
        <w:rPr>
          <w:rFonts w:cs="Times New Roman"/>
          <w:szCs w:val="24"/>
        </w:rPr>
      </w:pPr>
      <w:r w:rsidRPr="004256FC">
        <w:rPr>
          <w:rFonts w:cs="Times New Roman"/>
          <w:color w:val="222222"/>
          <w:szCs w:val="24"/>
          <w:shd w:val="clear" w:color="FFFFFF" w:fill="FFFFFF"/>
        </w:rPr>
        <w:t>Knowler, D., Chopin, T., Martínez</w:t>
      </w:r>
      <w:r w:rsidRPr="004256FC">
        <w:rPr>
          <w:rFonts w:cs="Times New Roman"/>
          <w:color w:val="222222"/>
          <w:szCs w:val="24"/>
          <w:shd w:val="clear" w:color="FFFFFF" w:fill="FFFFFF"/>
        </w:rPr>
        <w:t>‐</w:t>
      </w:r>
      <w:r w:rsidRPr="004256FC">
        <w:rPr>
          <w:rFonts w:cs="Times New Roman"/>
          <w:color w:val="222222"/>
          <w:szCs w:val="24"/>
          <w:shd w:val="clear" w:color="FFFFFF" w:fill="FFFFFF"/>
        </w:rPr>
        <w:t>Espiñeira, R., Neori, A., Nobre, A., Noce, A., &amp; Reid, G.</w:t>
      </w:r>
      <w:r w:rsidRPr="004256FC">
        <w:rPr>
          <w:rFonts w:cs="Times New Roman"/>
          <w:color w:val="222222"/>
          <w:szCs w:val="24"/>
          <w:shd w:val="clear" w:color="FFFFFF" w:fill="FFFFFF"/>
        </w:rPr>
        <w:t xml:space="preserve"> (2020). The economics of Integrated Multi</w:t>
      </w:r>
      <w:r w:rsidRPr="004256FC">
        <w:rPr>
          <w:rFonts w:cs="Times New Roman"/>
          <w:color w:val="222222"/>
          <w:szCs w:val="24"/>
          <w:shd w:val="clear" w:color="FFFFFF" w:fill="FFFFFF"/>
        </w:rPr>
        <w:t>‐</w:t>
      </w:r>
      <w:r w:rsidRPr="004256FC">
        <w:rPr>
          <w:rFonts w:cs="Times New Roman"/>
          <w:color w:val="222222"/>
          <w:szCs w:val="24"/>
          <w:shd w:val="clear" w:color="FFFFFF" w:fill="FFFFFF"/>
        </w:rPr>
        <w:t xml:space="preserve">Trophic Aquaculture: where are we now and where do we need to go?. </w:t>
      </w:r>
      <w:r w:rsidRPr="004256FC">
        <w:rPr>
          <w:rFonts w:cs="Times New Roman"/>
          <w:i/>
          <w:color w:val="222222"/>
          <w:szCs w:val="24"/>
          <w:shd w:val="clear" w:color="FFFFFF" w:fill="FFFFFF"/>
        </w:rPr>
        <w:t>Reviews in Aquaculture</w:t>
      </w:r>
      <w:r w:rsidRPr="004256FC">
        <w:rPr>
          <w:rFonts w:cs="Times New Roman"/>
          <w:color w:val="222222"/>
          <w:szCs w:val="24"/>
          <w:shd w:val="clear" w:color="FFFFFF" w:fill="FFFFFF"/>
        </w:rPr>
        <w:t xml:space="preserve">, </w:t>
      </w:r>
      <w:r w:rsidRPr="004256FC">
        <w:rPr>
          <w:rFonts w:cs="Times New Roman"/>
          <w:i/>
          <w:color w:val="222222"/>
          <w:szCs w:val="24"/>
          <w:shd w:val="clear" w:color="FFFFFF" w:fill="FFFFFF"/>
        </w:rPr>
        <w:t>12</w:t>
      </w:r>
      <w:r w:rsidRPr="004256FC">
        <w:rPr>
          <w:rFonts w:cs="Times New Roman"/>
          <w:color w:val="222222"/>
          <w:szCs w:val="24"/>
          <w:shd w:val="clear" w:color="FFFFFF" w:fill="FFFFFF"/>
        </w:rPr>
        <w:t>(3), 1579-1594.</w:t>
      </w:r>
    </w:p>
    <w:p w14:paraId="7DED60F0" w14:textId="77777777" w:rsidR="00930DF1" w:rsidRPr="004256FC" w:rsidRDefault="00A74FEB">
      <w:pPr>
        <w:spacing w:line="480" w:lineRule="auto"/>
        <w:ind w:left="720" w:hanging="720"/>
        <w:rPr>
          <w:rFonts w:cs="Times New Roman"/>
          <w:szCs w:val="24"/>
        </w:rPr>
      </w:pPr>
      <w:r w:rsidRPr="004256FC">
        <w:rPr>
          <w:rFonts w:cs="Times New Roman"/>
          <w:color w:val="222222"/>
          <w:szCs w:val="24"/>
          <w:shd w:val="clear" w:color="FFFFFF" w:fill="FFFFFF"/>
        </w:rPr>
        <w:t xml:space="preserve">Lomboy, C. G., Belinario, F., Pomeroy, R., Pedrajas, J., Tirona, R. S., Box, S., ... &amp; Balbido-Ramirez, </w:t>
      </w:r>
      <w:r w:rsidRPr="004256FC">
        <w:rPr>
          <w:rFonts w:cs="Times New Roman"/>
          <w:color w:val="222222"/>
          <w:szCs w:val="24"/>
          <w:shd w:val="clear" w:color="FFFFFF" w:fill="FFFFFF"/>
        </w:rPr>
        <w:t xml:space="preserve">K. (2019). Building household economic resilience to secure a future for near shore fishers in the Philippines. </w:t>
      </w:r>
      <w:r w:rsidRPr="004256FC">
        <w:rPr>
          <w:rFonts w:cs="Times New Roman"/>
          <w:i/>
          <w:color w:val="222222"/>
          <w:szCs w:val="24"/>
          <w:shd w:val="clear" w:color="FFFFFF" w:fill="FFFFFF"/>
        </w:rPr>
        <w:t>Marine Policy</w:t>
      </w:r>
      <w:r w:rsidRPr="004256FC">
        <w:rPr>
          <w:rFonts w:cs="Times New Roman"/>
          <w:color w:val="222222"/>
          <w:szCs w:val="24"/>
          <w:shd w:val="clear" w:color="FFFFFF" w:fill="FFFFFF"/>
        </w:rPr>
        <w:t xml:space="preserve">, </w:t>
      </w:r>
      <w:r w:rsidRPr="004256FC">
        <w:rPr>
          <w:rFonts w:cs="Times New Roman"/>
          <w:i/>
          <w:color w:val="222222"/>
          <w:szCs w:val="24"/>
          <w:shd w:val="clear" w:color="FFFFFF" w:fill="FFFFFF"/>
        </w:rPr>
        <w:t>99</w:t>
      </w:r>
      <w:r w:rsidRPr="004256FC">
        <w:rPr>
          <w:rFonts w:cs="Times New Roman"/>
          <w:color w:val="222222"/>
          <w:szCs w:val="24"/>
          <w:shd w:val="clear" w:color="FFFFFF" w:fill="FFFFFF"/>
        </w:rPr>
        <w:t>, 334-342.</w:t>
      </w:r>
    </w:p>
    <w:sectPr w:rsidR="00930DF1" w:rsidRPr="004256F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85EBA" w14:textId="77777777" w:rsidR="00A74FEB" w:rsidRDefault="00A74FEB">
      <w:pPr>
        <w:spacing w:after="0" w:line="240" w:lineRule="auto"/>
      </w:pPr>
      <w:r>
        <w:separator/>
      </w:r>
    </w:p>
  </w:endnote>
  <w:endnote w:type="continuationSeparator" w:id="0">
    <w:p w14:paraId="5E655F27" w14:textId="77777777" w:rsidR="00A74FEB" w:rsidRDefault="00A74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7812" w14:textId="77777777" w:rsidR="00A74FEB" w:rsidRDefault="00A74FEB">
      <w:pPr>
        <w:spacing w:after="0" w:line="240" w:lineRule="auto"/>
      </w:pPr>
      <w:r>
        <w:separator/>
      </w:r>
    </w:p>
  </w:footnote>
  <w:footnote w:type="continuationSeparator" w:id="0">
    <w:p w14:paraId="0B71FFFC" w14:textId="77777777" w:rsidR="00A74FEB" w:rsidRDefault="00A74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DE77" w14:textId="77777777" w:rsidR="00930DF1" w:rsidRDefault="00A74FEB">
    <w:pPr>
      <w:pStyle w:val="Header"/>
      <w:jc w:val="right"/>
    </w:pPr>
    <w:r>
      <w:fldChar w:fldCharType="begin"/>
    </w:r>
    <w:r>
      <w:instrText xml:space="preserve"> PAGE   \* MERGEFORMAT </w:instrText>
    </w:r>
    <w:r>
      <w:fldChar w:fldCharType="separate"/>
    </w:r>
    <w:r>
      <w:rPr>
        <w:noProof/>
      </w:rPr>
      <w:t>4</w:t>
    </w:r>
    <w:r>
      <w:rPr>
        <w:noProof/>
      </w:rPr>
      <w:fldChar w:fldCharType="end"/>
    </w:r>
  </w:p>
  <w:p w14:paraId="37626F98" w14:textId="77777777" w:rsidR="00930DF1" w:rsidRDefault="00930D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DF1"/>
    <w:rsid w:val="004256FC"/>
    <w:rsid w:val="00930DF1"/>
    <w:rsid w:val="00A74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D104"/>
  <w15:docId w15:val="{EEE82C49-DDF7-4958-A3F6-CFCB3DF5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sz w:val="24"/>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354</Words>
  <Characters>2019</Characters>
  <Application>Microsoft Office Word</Application>
  <DocSecurity>0</DocSecurity>
  <Lines>16</Lines>
  <Paragraphs>4</Paragraphs>
  <ScaleCrop>false</ScaleCrop>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Faith</dc:creator>
  <cp:lastModifiedBy>David Mua</cp:lastModifiedBy>
  <cp:revision>3</cp:revision>
  <dcterms:created xsi:type="dcterms:W3CDTF">2021-08-06T19:07:00Z</dcterms:created>
  <dcterms:modified xsi:type="dcterms:W3CDTF">2021-08-06T19:15:00Z</dcterms:modified>
</cp:coreProperties>
</file>